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F5D" w:rsidRPr="008137EC" w:rsidRDefault="00482F5D" w:rsidP="00482F5D">
      <w:pPr>
        <w:pStyle w:val="a8"/>
      </w:pPr>
      <w:r w:rsidRPr="008137EC">
        <w:rPr>
          <w:rFonts w:hint="eastAsia"/>
        </w:rPr>
        <w:t>一、采购课程需求</w:t>
      </w:r>
    </w:p>
    <w:tbl>
      <w:tblPr>
        <w:tblW w:w="13173" w:type="dxa"/>
        <w:tblLook w:val="04A0" w:firstRow="1" w:lastRow="0" w:firstColumn="1" w:lastColumn="0" w:noHBand="0" w:noVBand="1"/>
      </w:tblPr>
      <w:tblGrid>
        <w:gridCol w:w="3652"/>
        <w:gridCol w:w="4394"/>
        <w:gridCol w:w="2434"/>
        <w:gridCol w:w="2693"/>
      </w:tblGrid>
      <w:tr w:rsidR="00482F5D" w:rsidRPr="00BB3316" w:rsidTr="00D3041E">
        <w:trPr>
          <w:trHeight w:val="570"/>
        </w:trPr>
        <w:tc>
          <w:tcPr>
            <w:tcW w:w="3652" w:type="dxa"/>
            <w:tcBorders>
              <w:top w:val="single" w:sz="8" w:space="0" w:color="000000"/>
              <w:left w:val="single" w:sz="8" w:space="0" w:color="000000"/>
              <w:bottom w:val="nil"/>
              <w:right w:val="single" w:sz="8" w:space="0" w:color="000000"/>
            </w:tcBorders>
            <w:shd w:val="clear" w:color="auto" w:fill="auto"/>
            <w:vAlign w:val="center"/>
            <w:hideMark/>
          </w:tcPr>
          <w:p w:rsidR="00482F5D" w:rsidRPr="00CB2757" w:rsidRDefault="00482F5D" w:rsidP="00D3041E">
            <w:pPr>
              <w:widowControl/>
              <w:jc w:val="center"/>
              <w:rPr>
                <w:rFonts w:ascii="宋体" w:eastAsia="宋体" w:hAnsi="宋体" w:cs="宋体"/>
                <w:b/>
                <w:bCs/>
                <w:color w:val="000000"/>
                <w:kern w:val="0"/>
                <w:sz w:val="28"/>
                <w:szCs w:val="28"/>
              </w:rPr>
            </w:pPr>
            <w:r w:rsidRPr="00CB2757">
              <w:rPr>
                <w:rFonts w:ascii="宋体" w:eastAsia="宋体" w:hAnsi="宋体" w:cs="宋体" w:hint="eastAsia"/>
                <w:b/>
                <w:bCs/>
                <w:color w:val="000000"/>
                <w:kern w:val="0"/>
                <w:sz w:val="28"/>
                <w:szCs w:val="28"/>
              </w:rPr>
              <w:t>项目名称</w:t>
            </w:r>
          </w:p>
        </w:tc>
        <w:tc>
          <w:tcPr>
            <w:tcW w:w="4394" w:type="dxa"/>
            <w:tcBorders>
              <w:top w:val="single" w:sz="8" w:space="0" w:color="000000"/>
              <w:left w:val="nil"/>
              <w:bottom w:val="nil"/>
              <w:right w:val="single" w:sz="8" w:space="0" w:color="000000"/>
            </w:tcBorders>
            <w:shd w:val="clear" w:color="auto" w:fill="auto"/>
            <w:vAlign w:val="center"/>
          </w:tcPr>
          <w:p w:rsidR="00482F5D" w:rsidRPr="00CB2757" w:rsidRDefault="00482F5D" w:rsidP="00D3041E">
            <w:pPr>
              <w:widowControl/>
              <w:jc w:val="center"/>
              <w:rPr>
                <w:rFonts w:ascii="宋体" w:eastAsia="宋体" w:hAnsi="宋体" w:cs="宋体"/>
                <w:b/>
                <w:bCs/>
                <w:color w:val="000000"/>
                <w:kern w:val="0"/>
                <w:sz w:val="28"/>
                <w:szCs w:val="28"/>
              </w:rPr>
            </w:pPr>
            <w:r w:rsidRPr="00CB2757">
              <w:rPr>
                <w:rFonts w:ascii="宋体" w:eastAsia="宋体" w:hAnsi="宋体" w:cs="宋体" w:hint="eastAsia"/>
                <w:b/>
                <w:bCs/>
                <w:color w:val="000000"/>
                <w:kern w:val="0"/>
                <w:sz w:val="28"/>
                <w:szCs w:val="28"/>
              </w:rPr>
              <w:t>服务</w:t>
            </w:r>
            <w:r w:rsidRPr="00CB2757">
              <w:rPr>
                <w:rFonts w:ascii="宋体" w:eastAsia="宋体" w:hAnsi="宋体" w:cs="宋体"/>
                <w:b/>
                <w:bCs/>
                <w:color w:val="000000"/>
                <w:kern w:val="0"/>
                <w:sz w:val="28"/>
                <w:szCs w:val="28"/>
              </w:rPr>
              <w:t>内容</w:t>
            </w:r>
          </w:p>
        </w:tc>
        <w:tc>
          <w:tcPr>
            <w:tcW w:w="2434" w:type="dxa"/>
            <w:tcBorders>
              <w:top w:val="single" w:sz="8" w:space="0" w:color="000000"/>
              <w:left w:val="nil"/>
              <w:bottom w:val="nil"/>
              <w:right w:val="single" w:sz="8" w:space="0" w:color="000000"/>
            </w:tcBorders>
            <w:shd w:val="clear" w:color="auto" w:fill="auto"/>
            <w:vAlign w:val="center"/>
          </w:tcPr>
          <w:p w:rsidR="00482F5D" w:rsidRPr="008F1F95" w:rsidRDefault="00482F5D" w:rsidP="00D3041E">
            <w:pPr>
              <w:widowControl/>
              <w:jc w:val="center"/>
              <w:rPr>
                <w:rFonts w:ascii="仿宋_GB2312" w:eastAsia="仿宋_GB2312" w:hAnsi="仿宋" w:cs="宋体"/>
                <w:b/>
                <w:bCs/>
                <w:color w:val="000000"/>
                <w:kern w:val="0"/>
                <w:sz w:val="34"/>
                <w:szCs w:val="34"/>
              </w:rPr>
            </w:pPr>
            <w:r>
              <w:rPr>
                <w:rFonts w:ascii="仿宋_GB2312" w:eastAsia="仿宋_GB2312" w:hAnsi="仿宋" w:cs="宋体" w:hint="eastAsia"/>
                <w:b/>
                <w:bCs/>
                <w:color w:val="000000"/>
                <w:kern w:val="0"/>
                <w:sz w:val="34"/>
                <w:szCs w:val="34"/>
              </w:rPr>
              <w:t>门数</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482F5D" w:rsidRPr="008F1F95" w:rsidRDefault="00482F5D" w:rsidP="00D3041E">
            <w:pPr>
              <w:widowControl/>
              <w:jc w:val="center"/>
              <w:rPr>
                <w:rFonts w:ascii="仿宋_GB2312" w:eastAsia="仿宋_GB2312" w:hAnsi="仿宋" w:cs="宋体"/>
                <w:b/>
                <w:bCs/>
                <w:color w:val="000000"/>
                <w:kern w:val="0"/>
                <w:sz w:val="34"/>
                <w:szCs w:val="34"/>
              </w:rPr>
            </w:pPr>
            <w:r>
              <w:rPr>
                <w:rFonts w:ascii="仿宋_GB2312" w:eastAsia="仿宋_GB2312" w:hAnsi="仿宋" w:cs="宋体" w:hint="eastAsia"/>
                <w:b/>
                <w:bCs/>
                <w:color w:val="000000"/>
                <w:kern w:val="0"/>
                <w:sz w:val="34"/>
                <w:szCs w:val="34"/>
              </w:rPr>
              <w:t>预估</w:t>
            </w:r>
            <w:r>
              <w:rPr>
                <w:rFonts w:ascii="仿宋_GB2312" w:eastAsia="仿宋_GB2312" w:hAnsi="仿宋" w:cs="宋体"/>
                <w:b/>
                <w:bCs/>
                <w:color w:val="000000"/>
                <w:kern w:val="0"/>
                <w:sz w:val="34"/>
                <w:szCs w:val="34"/>
              </w:rPr>
              <w:t>价格</w:t>
            </w:r>
          </w:p>
        </w:tc>
      </w:tr>
      <w:tr w:rsidR="00482F5D" w:rsidRPr="00BB3316" w:rsidTr="00D3041E">
        <w:trPr>
          <w:trHeight w:val="2958"/>
        </w:trPr>
        <w:tc>
          <w:tcPr>
            <w:tcW w:w="3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08A3" w:rsidRDefault="00482F5D" w:rsidP="00D3041E">
            <w:pPr>
              <w:widowControl/>
              <w:jc w:val="center"/>
              <w:rPr>
                <w:rFonts w:ascii="宋体" w:eastAsia="宋体" w:hAnsi="宋体" w:cs="宋体"/>
                <w:color w:val="000000"/>
                <w:kern w:val="0"/>
                <w:sz w:val="28"/>
                <w:szCs w:val="28"/>
              </w:rPr>
            </w:pPr>
            <w:r w:rsidRPr="00CB2757">
              <w:rPr>
                <w:rFonts w:ascii="宋体" w:eastAsia="宋体" w:hAnsi="宋体" w:cs="宋体" w:hint="eastAsia"/>
                <w:color w:val="000000"/>
                <w:kern w:val="0"/>
                <w:sz w:val="28"/>
                <w:szCs w:val="28"/>
              </w:rPr>
              <w:t>安徽城市</w:t>
            </w:r>
            <w:r w:rsidRPr="00CB2757">
              <w:rPr>
                <w:rFonts w:ascii="宋体" w:eastAsia="宋体" w:hAnsi="宋体" w:cs="宋体"/>
                <w:color w:val="000000"/>
                <w:kern w:val="0"/>
                <w:sz w:val="28"/>
                <w:szCs w:val="28"/>
              </w:rPr>
              <w:t>管理职业学院</w:t>
            </w:r>
          </w:p>
          <w:p w:rsidR="00482F5D" w:rsidRPr="00CB2757" w:rsidRDefault="00482F5D" w:rsidP="00D3041E">
            <w:pPr>
              <w:widowControl/>
              <w:jc w:val="center"/>
              <w:rPr>
                <w:rFonts w:ascii="宋体" w:eastAsia="宋体" w:hAnsi="宋体" w:cs="宋体"/>
                <w:color w:val="000000"/>
                <w:kern w:val="0"/>
                <w:sz w:val="28"/>
                <w:szCs w:val="28"/>
              </w:rPr>
            </w:pPr>
            <w:r w:rsidRPr="00CB2757">
              <w:rPr>
                <w:rFonts w:ascii="宋体" w:eastAsia="宋体" w:hAnsi="宋体" w:cs="宋体"/>
                <w:color w:val="000000"/>
                <w:kern w:val="0"/>
                <w:sz w:val="28"/>
                <w:szCs w:val="28"/>
              </w:rPr>
              <w:t>网络通识课系统</w:t>
            </w:r>
          </w:p>
          <w:p w:rsidR="00482F5D" w:rsidRPr="00CB2757" w:rsidRDefault="00482F5D" w:rsidP="00D3041E">
            <w:pPr>
              <w:widowControl/>
              <w:jc w:val="center"/>
              <w:rPr>
                <w:rFonts w:ascii="宋体" w:eastAsia="宋体" w:hAnsi="宋体" w:cs="宋体"/>
                <w:color w:val="000000"/>
                <w:kern w:val="0"/>
                <w:sz w:val="28"/>
                <w:szCs w:val="28"/>
              </w:rPr>
            </w:pPr>
            <w:r w:rsidRPr="00CB2757">
              <w:rPr>
                <w:rFonts w:ascii="宋体" w:eastAsia="宋体" w:hAnsi="宋体" w:cs="宋体"/>
                <w:color w:val="000000"/>
                <w:kern w:val="0"/>
                <w:sz w:val="28"/>
                <w:szCs w:val="28"/>
              </w:rPr>
              <w:t>采购项目</w:t>
            </w:r>
          </w:p>
        </w:tc>
        <w:tc>
          <w:tcPr>
            <w:tcW w:w="4394" w:type="dxa"/>
            <w:tcBorders>
              <w:top w:val="single" w:sz="4" w:space="0" w:color="auto"/>
              <w:left w:val="nil"/>
              <w:bottom w:val="single" w:sz="4" w:space="0" w:color="auto"/>
              <w:right w:val="single" w:sz="4" w:space="0" w:color="auto"/>
            </w:tcBorders>
            <w:shd w:val="clear" w:color="000000" w:fill="FFFFFF"/>
            <w:vAlign w:val="center"/>
          </w:tcPr>
          <w:p w:rsidR="00482F5D" w:rsidRPr="00CB2757" w:rsidRDefault="00482F5D" w:rsidP="0051647C">
            <w:pPr>
              <w:widowControl/>
              <w:jc w:val="left"/>
              <w:rPr>
                <w:rFonts w:ascii="宋体" w:eastAsia="宋体" w:hAnsi="宋体" w:cs="宋体"/>
                <w:color w:val="000000"/>
                <w:kern w:val="0"/>
                <w:sz w:val="28"/>
                <w:szCs w:val="28"/>
              </w:rPr>
            </w:pPr>
            <w:r w:rsidRPr="00CB2757">
              <w:rPr>
                <w:rFonts w:ascii="宋体" w:eastAsia="宋体" w:hAnsi="宋体" w:hint="eastAsia"/>
                <w:sz w:val="28"/>
                <w:szCs w:val="28"/>
              </w:rPr>
              <w:t>包含网络通识课程和在线学习平台两部分服务，具体包括艺术教育、安全教育、国防教育、大学生创新创业、职业生涯规划、劳动教育等，每学期上线课程</w:t>
            </w:r>
            <w:r w:rsidR="0051647C">
              <w:rPr>
                <w:rFonts w:ascii="宋体" w:eastAsia="宋体" w:hAnsi="宋体" w:hint="eastAsia"/>
                <w:sz w:val="28"/>
                <w:szCs w:val="28"/>
              </w:rPr>
              <w:t>均开放供全体</w:t>
            </w:r>
            <w:r w:rsidRPr="00CB2757">
              <w:rPr>
                <w:rFonts w:ascii="宋体" w:eastAsia="宋体" w:hAnsi="宋体" w:hint="eastAsia"/>
                <w:sz w:val="28"/>
                <w:szCs w:val="28"/>
              </w:rPr>
              <w:t>学生选课</w:t>
            </w:r>
            <w:r w:rsidR="0051647C">
              <w:rPr>
                <w:rFonts w:ascii="宋体" w:eastAsia="宋体" w:hAnsi="宋体" w:hint="eastAsia"/>
                <w:sz w:val="28"/>
                <w:szCs w:val="28"/>
              </w:rPr>
              <w:t>。</w:t>
            </w:r>
            <w:r w:rsidR="0051647C" w:rsidRPr="00CB2757">
              <w:rPr>
                <w:rFonts w:ascii="宋体" w:eastAsia="宋体" w:hAnsi="宋体" w:hint="eastAsia"/>
                <w:sz w:val="28"/>
                <w:szCs w:val="28"/>
              </w:rPr>
              <w:t>根据学校</w:t>
            </w:r>
            <w:r w:rsidR="0051647C">
              <w:rPr>
                <w:rFonts w:ascii="宋体" w:eastAsia="宋体" w:hAnsi="宋体" w:hint="eastAsia"/>
                <w:sz w:val="28"/>
                <w:szCs w:val="28"/>
              </w:rPr>
              <w:t>教学要求，</w:t>
            </w:r>
            <w:r w:rsidRPr="00CB2757">
              <w:rPr>
                <w:rFonts w:ascii="宋体" w:eastAsia="宋体" w:hAnsi="宋体" w:hint="eastAsia"/>
                <w:sz w:val="28"/>
                <w:szCs w:val="28"/>
              </w:rPr>
              <w:t>每学年每门课程</w:t>
            </w:r>
            <w:r w:rsidR="0051647C">
              <w:rPr>
                <w:rFonts w:ascii="宋体" w:eastAsia="宋体" w:hAnsi="宋体" w:hint="eastAsia"/>
                <w:sz w:val="28"/>
                <w:szCs w:val="28"/>
              </w:rPr>
              <w:t>可</w:t>
            </w:r>
            <w:r w:rsidRPr="00CB2757">
              <w:rPr>
                <w:rFonts w:ascii="宋体" w:eastAsia="宋体" w:hAnsi="宋体" w:hint="eastAsia"/>
                <w:sz w:val="28"/>
                <w:szCs w:val="28"/>
              </w:rPr>
              <w:t>使用两次，每名学生限选4门课程。课程库不少于200门</w:t>
            </w:r>
            <w:r w:rsidRPr="00CB2757">
              <w:rPr>
                <w:rFonts w:ascii="宋体" w:eastAsia="宋体" w:hAnsi="宋体" w:cs="Times New Roman" w:hint="eastAsia"/>
                <w:kern w:val="0"/>
                <w:sz w:val="28"/>
                <w:szCs w:val="28"/>
              </w:rPr>
              <w:t>。</w:t>
            </w:r>
          </w:p>
        </w:tc>
        <w:tc>
          <w:tcPr>
            <w:tcW w:w="2434" w:type="dxa"/>
            <w:tcBorders>
              <w:top w:val="single" w:sz="4" w:space="0" w:color="auto"/>
              <w:left w:val="nil"/>
              <w:bottom w:val="single" w:sz="4" w:space="0" w:color="auto"/>
              <w:right w:val="single" w:sz="4" w:space="0" w:color="auto"/>
            </w:tcBorders>
            <w:shd w:val="clear" w:color="000000" w:fill="FFFFFF"/>
            <w:vAlign w:val="center"/>
          </w:tcPr>
          <w:p w:rsidR="00482F5D" w:rsidRPr="00CB2757" w:rsidRDefault="00482F5D" w:rsidP="00D3041E">
            <w:pPr>
              <w:widowControl/>
              <w:jc w:val="center"/>
              <w:rPr>
                <w:rFonts w:ascii="宋体" w:eastAsia="宋体" w:hAnsi="宋体" w:cs="Calibri"/>
                <w:color w:val="000000"/>
                <w:kern w:val="0"/>
                <w:sz w:val="28"/>
                <w:szCs w:val="28"/>
              </w:rPr>
            </w:pPr>
            <w:r w:rsidRPr="00CB2757">
              <w:rPr>
                <w:rFonts w:ascii="宋体" w:eastAsia="宋体" w:hAnsi="宋体" w:cs="Calibri" w:hint="eastAsia"/>
                <w:color w:val="000000"/>
                <w:kern w:val="0"/>
                <w:sz w:val="28"/>
                <w:szCs w:val="28"/>
              </w:rPr>
              <w:t>提供</w:t>
            </w:r>
            <w:r w:rsidRPr="00CB2757">
              <w:rPr>
                <w:rFonts w:ascii="宋体" w:eastAsia="宋体" w:hAnsi="宋体" w:cs="Calibri"/>
                <w:color w:val="000000"/>
                <w:kern w:val="0"/>
                <w:sz w:val="28"/>
                <w:szCs w:val="28"/>
              </w:rPr>
              <w:t>不少于</w:t>
            </w:r>
            <w:r w:rsidRPr="00CB2757">
              <w:rPr>
                <w:rFonts w:ascii="宋体" w:eastAsia="宋体" w:hAnsi="宋体" w:cs="Calibri" w:hint="eastAsia"/>
                <w:color w:val="000000"/>
                <w:kern w:val="0"/>
                <w:sz w:val="28"/>
                <w:szCs w:val="28"/>
              </w:rPr>
              <w:t>35门</w:t>
            </w:r>
            <w:r w:rsidRPr="00CB2757">
              <w:rPr>
                <w:rFonts w:ascii="宋体" w:eastAsia="宋体" w:hAnsi="宋体" w:cs="Calibri"/>
                <w:color w:val="000000"/>
                <w:kern w:val="0"/>
                <w:sz w:val="28"/>
                <w:szCs w:val="28"/>
              </w:rPr>
              <w:t>线上课程</w:t>
            </w:r>
          </w:p>
        </w:tc>
        <w:tc>
          <w:tcPr>
            <w:tcW w:w="2693" w:type="dxa"/>
            <w:tcBorders>
              <w:top w:val="nil"/>
              <w:left w:val="single" w:sz="4" w:space="0" w:color="auto"/>
              <w:bottom w:val="single" w:sz="4" w:space="0" w:color="auto"/>
              <w:right w:val="single" w:sz="4" w:space="0" w:color="auto"/>
            </w:tcBorders>
            <w:shd w:val="clear" w:color="auto" w:fill="auto"/>
            <w:vAlign w:val="center"/>
          </w:tcPr>
          <w:p w:rsidR="00482F5D" w:rsidRPr="00CB2757" w:rsidRDefault="00482F5D" w:rsidP="00D3041E">
            <w:pPr>
              <w:widowControl/>
              <w:jc w:val="center"/>
              <w:rPr>
                <w:rFonts w:ascii="宋体" w:eastAsia="宋体" w:hAnsi="宋体" w:cs="宋体"/>
                <w:color w:val="000000"/>
                <w:kern w:val="0"/>
                <w:sz w:val="28"/>
                <w:szCs w:val="28"/>
              </w:rPr>
            </w:pPr>
            <w:r w:rsidRPr="00CB2757">
              <w:rPr>
                <w:rFonts w:ascii="宋体" w:eastAsia="宋体" w:hAnsi="宋体" w:cs="宋体" w:hint="eastAsia"/>
                <w:color w:val="000000"/>
                <w:kern w:val="0"/>
                <w:sz w:val="28"/>
                <w:szCs w:val="28"/>
              </w:rPr>
              <w:t>44000元</w:t>
            </w:r>
          </w:p>
        </w:tc>
      </w:tr>
    </w:tbl>
    <w:p w:rsidR="002B5BFE" w:rsidRDefault="002B5BFE" w:rsidP="00482F5D">
      <w:pPr>
        <w:widowControl/>
        <w:spacing w:line="315" w:lineRule="atLeast"/>
        <w:rPr>
          <w:rFonts w:ascii="仿宋" w:eastAsia="仿宋" w:hAnsi="仿宋" w:cs="Times New Roman"/>
          <w:b/>
          <w:bCs/>
          <w:kern w:val="0"/>
          <w:sz w:val="24"/>
          <w:szCs w:val="24"/>
        </w:rPr>
      </w:pPr>
    </w:p>
    <w:p w:rsidR="002B5BFE" w:rsidRDefault="002B5BFE">
      <w:pPr>
        <w:widowControl/>
        <w:jc w:val="left"/>
        <w:rPr>
          <w:rFonts w:ascii="仿宋" w:eastAsia="仿宋" w:hAnsi="仿宋" w:cs="Times New Roman"/>
          <w:b/>
          <w:bCs/>
          <w:kern w:val="0"/>
          <w:sz w:val="24"/>
          <w:szCs w:val="24"/>
        </w:rPr>
      </w:pPr>
      <w:r>
        <w:rPr>
          <w:rFonts w:ascii="仿宋" w:eastAsia="仿宋" w:hAnsi="仿宋" w:cs="Times New Roman"/>
          <w:b/>
          <w:bCs/>
          <w:kern w:val="0"/>
          <w:sz w:val="24"/>
          <w:szCs w:val="24"/>
        </w:rPr>
        <w:br w:type="page"/>
      </w:r>
    </w:p>
    <w:p w:rsidR="00482F5D" w:rsidRPr="008137EC" w:rsidRDefault="00482F5D" w:rsidP="00482F5D">
      <w:pPr>
        <w:pStyle w:val="1111"/>
      </w:pPr>
      <w:r w:rsidRPr="008137EC">
        <w:rPr>
          <w:rFonts w:hint="eastAsia"/>
        </w:rPr>
        <w:lastRenderedPageBreak/>
        <w:t>（一）课程需求清单</w:t>
      </w:r>
    </w:p>
    <w:p w:rsidR="00482F5D" w:rsidRPr="00CB2757" w:rsidRDefault="00482F5D" w:rsidP="00CB2757">
      <w:pPr>
        <w:spacing w:afterLines="100" w:after="312"/>
        <w:ind w:firstLineChars="200" w:firstLine="562"/>
        <w:rPr>
          <w:rFonts w:ascii="宋体" w:eastAsia="宋体" w:hAnsi="宋体"/>
          <w:color w:val="111111"/>
          <w:sz w:val="28"/>
          <w:szCs w:val="28"/>
          <w:shd w:val="clear" w:color="auto" w:fill="FFFFFF"/>
        </w:rPr>
      </w:pPr>
      <w:r w:rsidRPr="00CB2757">
        <w:rPr>
          <w:rFonts w:ascii="宋体" w:eastAsia="宋体" w:hAnsi="宋体" w:hint="eastAsia"/>
          <w:b/>
          <w:color w:val="111111"/>
          <w:sz w:val="28"/>
          <w:szCs w:val="28"/>
          <w:shd w:val="clear" w:color="auto" w:fill="FFFFFF"/>
        </w:rPr>
        <w:t>艺术教育类课程名称：</w:t>
      </w:r>
      <w:r w:rsidRPr="00CB2757">
        <w:rPr>
          <w:rFonts w:ascii="宋体" w:eastAsia="宋体" w:hAnsi="宋体" w:hint="eastAsia"/>
          <w:color w:val="111111"/>
          <w:sz w:val="28"/>
          <w:szCs w:val="28"/>
          <w:shd w:val="clear" w:color="auto" w:fill="FFFFFF"/>
        </w:rPr>
        <w:t>《中华诗词之美》、《中华传统文化之戏曲瑰宝》、《中华传统文化之文学瑰宝》、《中国陶瓷史》、《中国古建筑欣赏与设计》、《园林花卉文化与鉴赏》、《影响力从语言开始》、《影视鉴赏》、《媒体创意经济：玩转互联网时代》、《音乐鉴赏》、《艺术鉴赏》、《舞蹈鉴赏》、《文化遗产概览》、《跨文化交际》、《啤酒酿造与文化》、《宋崇导演教你拍摄微电影》、《书法鉴赏》、《诗词格律与欣赏》、《声光影的内心感动：电影视听语言》、《深邃的世界：西方绘画中的科学》、《美术鉴赏》、《漫画艺术欣赏与创作》、《聆听心声：音乐审美心理分析》、《有效沟通技巧》、《古典诗词鉴赏》、《东方文学史》、《从草根到殿堂：流行音乐导论》、《Flash动画技术入门》、《艺术哲学：美是如何诞生的》等；</w:t>
      </w:r>
    </w:p>
    <w:p w:rsidR="00482F5D" w:rsidRPr="00CB2757" w:rsidRDefault="00785FDA" w:rsidP="00CB2757">
      <w:pPr>
        <w:spacing w:afterLines="100" w:after="312"/>
        <w:ind w:firstLineChars="200" w:firstLine="562"/>
        <w:rPr>
          <w:rFonts w:ascii="宋体" w:eastAsia="宋体" w:hAnsi="宋体"/>
          <w:color w:val="111111"/>
          <w:sz w:val="28"/>
          <w:szCs w:val="28"/>
          <w:shd w:val="clear" w:color="auto" w:fill="FFFFFF"/>
        </w:rPr>
      </w:pPr>
      <w:r w:rsidRPr="00CB2757">
        <w:rPr>
          <w:rFonts w:ascii="宋体" w:eastAsia="宋体" w:hAnsi="宋体" w:hint="eastAsia"/>
          <w:b/>
          <w:color w:val="111111"/>
          <w:sz w:val="28"/>
          <w:szCs w:val="28"/>
          <w:shd w:val="clear" w:color="auto" w:fill="FFFFFF"/>
        </w:rPr>
        <w:t>安全教育类</w:t>
      </w:r>
      <w:r w:rsidR="00482F5D" w:rsidRPr="00CB2757">
        <w:rPr>
          <w:rFonts w:ascii="宋体" w:eastAsia="宋体" w:hAnsi="宋体" w:cs="宋体" w:hint="eastAsia"/>
          <w:b/>
          <w:color w:val="000000" w:themeColor="text1"/>
          <w:kern w:val="0"/>
          <w:sz w:val="28"/>
          <w:szCs w:val="28"/>
        </w:rPr>
        <w:t>课程名称：</w:t>
      </w:r>
      <w:r w:rsidR="00482F5D" w:rsidRPr="00CB2757">
        <w:rPr>
          <w:rFonts w:ascii="宋体" w:eastAsia="宋体" w:hAnsi="宋体" w:hint="eastAsia"/>
          <w:color w:val="111111"/>
          <w:sz w:val="28"/>
          <w:szCs w:val="28"/>
          <w:shd w:val="clear" w:color="auto" w:fill="FFFFFF"/>
        </w:rPr>
        <w:t>《食品营养与食品安全》、《突发事件及自救互救》、《现场生命急救知识与技能》、</w:t>
      </w:r>
      <w:r w:rsidR="00482F5D" w:rsidRPr="00CB2757">
        <w:rPr>
          <w:rFonts w:ascii="宋体" w:eastAsia="宋体" w:hAnsi="宋体"/>
          <w:color w:val="111111"/>
          <w:sz w:val="28"/>
          <w:szCs w:val="28"/>
          <w:shd w:val="clear" w:color="auto" w:fill="FFFFFF"/>
        </w:rPr>
        <w:t>《</w:t>
      </w:r>
      <w:r w:rsidR="00482F5D" w:rsidRPr="00CB2757">
        <w:rPr>
          <w:rFonts w:ascii="宋体" w:eastAsia="宋体" w:hAnsi="宋体" w:hint="eastAsia"/>
          <w:color w:val="111111"/>
          <w:sz w:val="28"/>
          <w:szCs w:val="28"/>
          <w:shd w:val="clear" w:color="auto" w:fill="FFFFFF"/>
        </w:rPr>
        <w:t>无</w:t>
      </w:r>
      <w:r w:rsidR="00482F5D" w:rsidRPr="00CB2757">
        <w:rPr>
          <w:rFonts w:ascii="宋体" w:eastAsia="宋体" w:hAnsi="宋体"/>
          <w:color w:val="111111"/>
          <w:sz w:val="28"/>
          <w:szCs w:val="28"/>
          <w:shd w:val="clear" w:color="auto" w:fill="FFFFFF"/>
        </w:rPr>
        <w:t>诈校园》</w:t>
      </w:r>
      <w:r w:rsidR="00482F5D" w:rsidRPr="00CB2757">
        <w:rPr>
          <w:rFonts w:ascii="宋体" w:eastAsia="宋体" w:hAnsi="宋体" w:hint="eastAsia"/>
          <w:color w:val="111111"/>
          <w:sz w:val="28"/>
          <w:szCs w:val="28"/>
          <w:shd w:val="clear" w:color="auto" w:fill="FFFFFF"/>
        </w:rPr>
        <w:t>、《国家</w:t>
      </w:r>
      <w:r w:rsidR="00482F5D" w:rsidRPr="00CB2757">
        <w:rPr>
          <w:rFonts w:ascii="宋体" w:eastAsia="宋体" w:hAnsi="宋体"/>
          <w:color w:val="111111"/>
          <w:sz w:val="28"/>
          <w:szCs w:val="28"/>
          <w:shd w:val="clear" w:color="auto" w:fill="FFFFFF"/>
        </w:rPr>
        <w:t>安全</w:t>
      </w:r>
      <w:r w:rsidR="00482F5D" w:rsidRPr="00CB2757">
        <w:rPr>
          <w:rFonts w:ascii="宋体" w:eastAsia="宋体" w:hAnsi="宋体" w:hint="eastAsia"/>
          <w:color w:val="111111"/>
          <w:sz w:val="28"/>
          <w:szCs w:val="28"/>
          <w:shd w:val="clear" w:color="auto" w:fill="FFFFFF"/>
        </w:rPr>
        <w:t>》等；</w:t>
      </w:r>
    </w:p>
    <w:p w:rsidR="00482F5D" w:rsidRPr="00CB2757" w:rsidRDefault="00482F5D" w:rsidP="00482F5D">
      <w:pPr>
        <w:widowControl/>
        <w:wordWrap w:val="0"/>
        <w:spacing w:beforeAutospacing="1" w:afterAutospacing="1" w:line="600" w:lineRule="atLeast"/>
        <w:ind w:firstLine="566"/>
        <w:jc w:val="left"/>
        <w:rPr>
          <w:rFonts w:ascii="宋体" w:eastAsia="宋体" w:hAnsi="宋体" w:cs="宋体"/>
          <w:color w:val="2A2F35"/>
          <w:kern w:val="0"/>
          <w:sz w:val="28"/>
          <w:szCs w:val="28"/>
        </w:rPr>
      </w:pPr>
      <w:r w:rsidRPr="00CB2757">
        <w:rPr>
          <w:rFonts w:ascii="宋体" w:eastAsia="宋体" w:hAnsi="宋体" w:cs="宋体" w:hint="eastAsia"/>
          <w:b/>
          <w:color w:val="000000" w:themeColor="text1"/>
          <w:kern w:val="0"/>
          <w:sz w:val="28"/>
          <w:szCs w:val="28"/>
        </w:rPr>
        <w:t>国防教育和军事理论与军事技能课程名称：</w:t>
      </w:r>
      <w:r w:rsidRPr="00CB2757">
        <w:rPr>
          <w:rFonts w:ascii="宋体" w:eastAsia="宋体" w:hAnsi="宋体" w:cs="宋体" w:hint="eastAsia"/>
          <w:color w:val="2A2F35"/>
          <w:kern w:val="0"/>
          <w:sz w:val="28"/>
          <w:szCs w:val="28"/>
        </w:rPr>
        <w:t>《</w:t>
      </w:r>
      <w:r w:rsidRPr="00CB2757">
        <w:rPr>
          <w:rFonts w:ascii="宋体" w:eastAsia="宋体" w:hAnsi="宋体" w:hint="eastAsia"/>
          <w:color w:val="111111"/>
          <w:sz w:val="28"/>
          <w:szCs w:val="28"/>
          <w:shd w:val="clear" w:color="auto" w:fill="FFFFFF"/>
        </w:rPr>
        <w:t>军事理论</w:t>
      </w:r>
      <w:r w:rsidRPr="00CB2757">
        <w:rPr>
          <w:rFonts w:ascii="宋体" w:eastAsia="宋体" w:hAnsi="宋体" w:cs="宋体" w:hint="eastAsia"/>
          <w:color w:val="2A2F35"/>
          <w:kern w:val="0"/>
          <w:sz w:val="28"/>
          <w:szCs w:val="28"/>
        </w:rPr>
        <w:t>》</w:t>
      </w:r>
    </w:p>
    <w:p w:rsidR="00482F5D" w:rsidRPr="00CB2757" w:rsidRDefault="00482F5D" w:rsidP="00482F5D">
      <w:pPr>
        <w:widowControl/>
        <w:wordWrap w:val="0"/>
        <w:spacing w:beforeAutospacing="1" w:afterAutospacing="1" w:line="600" w:lineRule="atLeast"/>
        <w:ind w:firstLine="566"/>
        <w:jc w:val="left"/>
        <w:rPr>
          <w:rFonts w:ascii="宋体" w:eastAsia="宋体" w:hAnsi="宋体" w:cs="宋体"/>
          <w:color w:val="2A2F35"/>
          <w:kern w:val="0"/>
          <w:sz w:val="28"/>
          <w:szCs w:val="28"/>
        </w:rPr>
      </w:pPr>
      <w:r w:rsidRPr="00CB2757">
        <w:rPr>
          <w:rFonts w:ascii="宋体" w:eastAsia="宋体" w:hAnsi="宋体" w:cs="宋体" w:hint="eastAsia"/>
          <w:b/>
          <w:color w:val="000000" w:themeColor="text1"/>
          <w:kern w:val="0"/>
          <w:sz w:val="28"/>
          <w:szCs w:val="28"/>
        </w:rPr>
        <w:t>职业生涯规划课程名称：</w:t>
      </w:r>
      <w:r w:rsidRPr="00CB2757">
        <w:rPr>
          <w:rFonts w:ascii="宋体" w:eastAsia="宋体" w:hAnsi="宋体" w:cs="宋体" w:hint="eastAsia"/>
          <w:color w:val="2A2F35"/>
          <w:kern w:val="0"/>
          <w:sz w:val="28"/>
          <w:szCs w:val="28"/>
        </w:rPr>
        <w:t>《</w:t>
      </w:r>
      <w:r w:rsidRPr="00CB2757">
        <w:rPr>
          <w:rFonts w:ascii="宋体" w:eastAsia="宋体" w:hAnsi="宋体" w:cs="Arial" w:hint="eastAsia"/>
          <w:kern w:val="0"/>
          <w:sz w:val="24"/>
          <w:szCs w:val="24"/>
        </w:rPr>
        <w:t>大学生职业生涯规划</w:t>
      </w:r>
      <w:r w:rsidRPr="00CB2757">
        <w:rPr>
          <w:rFonts w:ascii="宋体" w:eastAsia="宋体" w:hAnsi="宋体" w:cs="宋体" w:hint="eastAsia"/>
          <w:color w:val="2A2F35"/>
          <w:kern w:val="0"/>
          <w:sz w:val="28"/>
          <w:szCs w:val="28"/>
        </w:rPr>
        <w:t>》</w:t>
      </w:r>
    </w:p>
    <w:p w:rsidR="00482F5D" w:rsidRPr="00CB2757" w:rsidRDefault="00482F5D" w:rsidP="00482F5D">
      <w:pPr>
        <w:widowControl/>
        <w:wordWrap w:val="0"/>
        <w:spacing w:beforeAutospacing="1" w:afterAutospacing="1" w:line="600" w:lineRule="atLeast"/>
        <w:ind w:firstLine="566"/>
        <w:jc w:val="left"/>
        <w:rPr>
          <w:rFonts w:ascii="宋体" w:eastAsia="宋体" w:hAnsi="宋体" w:cs="宋体"/>
          <w:color w:val="2A2F35"/>
          <w:kern w:val="0"/>
          <w:sz w:val="24"/>
          <w:szCs w:val="24"/>
        </w:rPr>
      </w:pPr>
      <w:r w:rsidRPr="00CB2757">
        <w:rPr>
          <w:rFonts w:ascii="宋体" w:eastAsia="宋体" w:hAnsi="宋体" w:cs="宋体" w:hint="eastAsia"/>
          <w:b/>
          <w:color w:val="000000" w:themeColor="text1"/>
          <w:kern w:val="0"/>
          <w:sz w:val="28"/>
          <w:szCs w:val="28"/>
        </w:rPr>
        <w:lastRenderedPageBreak/>
        <w:t>大学生创新创业课程名称：</w:t>
      </w:r>
      <w:r w:rsidRPr="00CB2757">
        <w:rPr>
          <w:rFonts w:ascii="宋体" w:eastAsia="宋体" w:hAnsi="宋体" w:cs="宋体" w:hint="eastAsia"/>
          <w:color w:val="2A2F35"/>
          <w:kern w:val="0"/>
          <w:sz w:val="24"/>
          <w:szCs w:val="24"/>
        </w:rPr>
        <w:t>《创新创业》</w:t>
      </w:r>
    </w:p>
    <w:p w:rsidR="00482F5D" w:rsidRPr="00CB2757" w:rsidRDefault="00482F5D" w:rsidP="00482F5D">
      <w:pPr>
        <w:widowControl/>
        <w:wordWrap w:val="0"/>
        <w:ind w:firstLine="566"/>
        <w:jc w:val="left"/>
        <w:rPr>
          <w:rFonts w:ascii="宋体" w:eastAsia="宋体" w:hAnsi="宋体" w:cs="宋体"/>
          <w:color w:val="2A2F35"/>
          <w:kern w:val="0"/>
          <w:sz w:val="28"/>
          <w:szCs w:val="28"/>
        </w:rPr>
      </w:pPr>
      <w:r w:rsidRPr="00CB2757">
        <w:rPr>
          <w:rFonts w:ascii="宋体" w:eastAsia="宋体" w:hAnsi="宋体" w:hint="eastAsia"/>
          <w:b/>
          <w:color w:val="111111"/>
          <w:sz w:val="28"/>
          <w:szCs w:val="28"/>
          <w:shd w:val="clear" w:color="auto" w:fill="FFFFFF"/>
        </w:rPr>
        <w:t>劳动教育</w:t>
      </w:r>
      <w:r w:rsidRPr="00CB2757">
        <w:rPr>
          <w:rFonts w:ascii="宋体" w:eastAsia="宋体" w:hAnsi="宋体" w:cs="宋体" w:hint="eastAsia"/>
          <w:b/>
          <w:color w:val="000000" w:themeColor="text1"/>
          <w:kern w:val="0"/>
          <w:sz w:val="28"/>
          <w:szCs w:val="28"/>
        </w:rPr>
        <w:t>课程名称：</w:t>
      </w:r>
      <w:r w:rsidRPr="00CB2757">
        <w:rPr>
          <w:rFonts w:ascii="宋体" w:eastAsia="宋体" w:hAnsi="宋体" w:cs="宋体" w:hint="eastAsia"/>
          <w:color w:val="2A2F35"/>
          <w:kern w:val="0"/>
          <w:sz w:val="28"/>
          <w:szCs w:val="28"/>
        </w:rPr>
        <w:t>《</w:t>
      </w:r>
      <w:r w:rsidRPr="00CB2757">
        <w:rPr>
          <w:rFonts w:ascii="宋体" w:eastAsia="宋体" w:hAnsi="宋体" w:hint="eastAsia"/>
          <w:color w:val="111111"/>
          <w:sz w:val="28"/>
          <w:szCs w:val="28"/>
          <w:shd w:val="clear" w:color="auto" w:fill="FFFFFF"/>
        </w:rPr>
        <w:t>劳动通论</w:t>
      </w:r>
      <w:r w:rsidRPr="00CB2757">
        <w:rPr>
          <w:rFonts w:ascii="宋体" w:eastAsia="宋体" w:hAnsi="宋体" w:cs="宋体" w:hint="eastAsia"/>
          <w:color w:val="2A2F35"/>
          <w:kern w:val="0"/>
          <w:sz w:val="28"/>
          <w:szCs w:val="28"/>
        </w:rPr>
        <w:t>》</w:t>
      </w:r>
    </w:p>
    <w:p w:rsidR="00482F5D" w:rsidRPr="00CB2757" w:rsidRDefault="00482F5D" w:rsidP="00482F5D">
      <w:pPr>
        <w:pStyle w:val="1111"/>
        <w:rPr>
          <w:rFonts w:ascii="宋体" w:eastAsia="宋体" w:hAnsi="宋体"/>
        </w:rPr>
      </w:pPr>
      <w:r w:rsidRPr="00CB2757">
        <w:rPr>
          <w:rFonts w:ascii="宋体" w:eastAsia="宋体" w:hAnsi="宋体" w:hint="eastAsia"/>
        </w:rPr>
        <w:t>（二）课程资源要求</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1）阅读资源：每门课程需提供独立的拓展阅读功能模块，不得作为课程章节中插入的资料、文本形式提供。提供的阅读资源应包含片段阅读和全本阅读两种类型。课程主题不同时，应提供不同主题的阅读资源，每个主题下再根据具体内容细分为若干二级分类。每个主题不少于200条阅读资源，所有主题累计资源不少于4000条。需提供各主题下资源数量清单备查。</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2）配套题库：题库应包括单选题、多选题、判断题、填空题、简答题等五种题型。课程视频数量多于20个的，每门课程配套题库题目数量应不少于100道。教育主管部门相关政策另有规定时以具体规定为准。如课程内容不适合出简答、填空等主观题的，可以暂不设置，但此类课程占总课程数量不得超过2%，此类课程题库总量不做要求。</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3）期末考试：需提供难、中、易三种难度期末试卷供用户选择。难度为“易”的试卷需包括单选题、多选题、判断题三种题型；难度为“中”的试卷需包括单选题、多选题、判断题、填空题四种题型；难度为“难”的试</w:t>
      </w:r>
      <w:r w:rsidRPr="0051647C">
        <w:rPr>
          <w:rFonts w:ascii="宋体" w:eastAsia="宋体" w:hAnsi="宋体" w:hint="eastAsia"/>
          <w:color w:val="111111"/>
          <w:sz w:val="28"/>
          <w:szCs w:val="28"/>
          <w:shd w:val="clear" w:color="auto" w:fill="FFFFFF"/>
        </w:rPr>
        <w:lastRenderedPageBreak/>
        <w:t>卷需包括单选题、多选题、判断题、填空题、简答题。教育主管部门相关政策另有规定时以具体规定为准。如课程内容不适合出简答、填空等主观题的，可以暂不设置，但此类课程占总课程数量不得超过2%。</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4）开学教育要求内容每学期更新。课程以直播形式开展，每次直播只讲授一个主题，时长不少于40分钟。直播视频中应体现“开学教育”“开学第一课”或类似的意思表述，直播需要可以查看学生评论发言时间用于证明直播时间。供应商需准备3个往期的直播链接备查。</w:t>
      </w:r>
    </w:p>
    <w:p w:rsidR="00482F5D" w:rsidRPr="0051647C" w:rsidRDefault="00482F5D" w:rsidP="0051647C">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5）重点课程类型要求中的示范必修课应包含完整的教学视频、配套习题、教学PPT等内容。其中，ppt内容应符合教育部等主管部门公布的课程大纲要求，主管部门未公布课程大纲的，可参考相关领域权威高校课程内容。60%以上课程应配备教师教学培训视频。培训视频应由至少一名一线教师主讲或策划，结合具体课程内容，对观看者进行课程内容、课程设计等方面的引导。培训视频内容应针对一门课程内容进行开发，非通用教学理论或技能。</w:t>
      </w:r>
    </w:p>
    <w:p w:rsidR="00482F5D" w:rsidRPr="00CB2757" w:rsidRDefault="00482F5D" w:rsidP="00482F5D">
      <w:pPr>
        <w:pStyle w:val="1111"/>
        <w:rPr>
          <w:rFonts w:ascii="宋体" w:eastAsia="宋体" w:hAnsi="宋体"/>
        </w:rPr>
      </w:pPr>
      <w:r w:rsidRPr="00CB2757">
        <w:rPr>
          <w:rFonts w:ascii="宋体" w:eastAsia="宋体" w:hAnsi="宋体" w:hint="eastAsia"/>
        </w:rPr>
        <w:t>（三）课程其他要求</w:t>
      </w:r>
    </w:p>
    <w:p w:rsidR="00482F5D" w:rsidRPr="0051647C" w:rsidRDefault="00482F5D" w:rsidP="0051647C">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（1）师资情况： 70%以上课程的教师团队应至少包含一名来自双一流高校、中国科学院、中国工程院、中国社会科学院等机构的教师。70%以上课程的教师团队应至少包含一名教授或同级别职称教师。需提供详细教师、对应职称、工作单位信息清单备查。</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lastRenderedPageBreak/>
        <w:t>（2）课程清单：供应商需提供包含所有备选课程的课程清单、课程简介列表、课程大纲。</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（3）供应商已解决课程版权事宜，不会给学校带来版权纠纷，不会因为相关争议影响学校正常使用，需提供投标课程的主讲教师授权协议或版权问题承诺书。</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（4）辅学资源：除知识点自选、开学教育类课程外，其他课程需另外提供包含与本门课程相关的图书及专题，以丰富学生的课外学习。每门课相关电子版参考文献至少10册，放在课程首页上进行展示。</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5）提供经典导读课配套纸质图书不少于2册，其他课程配套纸质图书不少于2册。图书均须为获得书号的正式出版物。供应商享有相关出版权利，图书封面、内页需明确体现供应商名称等信息。图书需提供出版社、网络书店销售链接，或提供实体图书备查。</w:t>
      </w:r>
    </w:p>
    <w:p w:rsidR="00482F5D" w:rsidRPr="00CB2757" w:rsidRDefault="00482F5D" w:rsidP="00482F5D">
      <w:pPr>
        <w:pStyle w:val="a8"/>
        <w:rPr>
          <w:rFonts w:ascii="宋体" w:eastAsia="宋体" w:hAnsi="宋体"/>
        </w:rPr>
      </w:pPr>
      <w:r w:rsidRPr="00CB2757">
        <w:rPr>
          <w:rFonts w:ascii="宋体" w:eastAsia="宋体" w:hAnsi="宋体" w:hint="eastAsia"/>
        </w:rPr>
        <w:t>二</w:t>
      </w:r>
      <w:r w:rsidRPr="00CB2757">
        <w:rPr>
          <w:rFonts w:ascii="宋体" w:eastAsia="宋体" w:hAnsi="宋体"/>
        </w:rPr>
        <w:t>、</w:t>
      </w:r>
      <w:r w:rsidRPr="00CB2757">
        <w:rPr>
          <w:rFonts w:ascii="宋体" w:eastAsia="宋体" w:hAnsi="宋体" w:hint="eastAsia"/>
        </w:rPr>
        <w:t>学习平台要求</w:t>
      </w:r>
    </w:p>
    <w:p w:rsidR="00482F5D" w:rsidRPr="00CB2757" w:rsidRDefault="00482F5D" w:rsidP="00482F5D">
      <w:pPr>
        <w:pStyle w:val="11"/>
        <w:rPr>
          <w:rFonts w:ascii="宋体" w:eastAsia="宋体" w:hAnsi="宋体"/>
        </w:rPr>
      </w:pPr>
      <w:r w:rsidRPr="00CB2757">
        <w:rPr>
          <w:rFonts w:ascii="宋体" w:eastAsia="宋体" w:hAnsi="宋体" w:hint="eastAsia"/>
        </w:rPr>
        <w:t>（一）教务管理相关功能要求</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（1）供应商应提供校本化的通识教育电脑端门户网页，用于展示本校通识资源与教研成果，师生可在该页面登录系统并进行学习。门户应为本校通识教育相关工作专用的域名。</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（2）各站点数据支持独立存储、独立维护，保障各学校站点之间互不冲突。所有数据实时备份，保障数据安</w:t>
      </w:r>
      <w:r w:rsidRPr="0051647C">
        <w:rPr>
          <w:rFonts w:ascii="宋体" w:eastAsia="宋体" w:hAnsi="宋体" w:hint="eastAsia"/>
          <w:color w:val="111111"/>
          <w:sz w:val="28"/>
          <w:szCs w:val="28"/>
          <w:shd w:val="clear" w:color="auto" w:fill="FFFFFF"/>
        </w:rPr>
        <w:lastRenderedPageBreak/>
        <w:t>全。</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3）设置管理员、教师、学生三个用户角色并赋予不同用户权限：管理员可以添加、编辑、锁定、删除二级管理员、教师和学生账号；可以模拟教师和学生登录；教师可以在课程下添加和删除学生，后台数据同步更新。</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4）根据用户需求，教学平台应支持学生在教务系统选课后将选课数据导入平台，和直接在教学平台选课两种模式。直接选课时，学校可以根据需要限定每人选课门数、学分数上限以及每门课程选课人数上限；支持学生选课前试听课程；教师可设置是否自主选课，是否允许退选。</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（5）在任何运行模式下，管理员、教师均应有权自主设置本校课程开课、结课时间。开课后仍可以根据教学计划把变动随时修改。供应商不得规定统一的教学计划安排。</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（6）平台支持学生信息数据的统一导入与学习成绩的统一导出，提供数据模板。</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7）考核维度要求能根据学校需要统一预先设置，也能根据不同课程分别设置。课程考核应包含但不限于签到、音频/视频、作业、考试、阅读、直播、登录（访问）、线下成绩等维度。考核维度所占权重支持用户自定义设置，支持在整个学习流程中随时修改。其中，直播支持实时直播及回看功能，观看时长可来自实时直播或回看；阅读时将以正常翻页频率阅读的材料所消耗的时间记为学生的阅读时长。</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lastRenderedPageBreak/>
        <w:t>（8）采用多种手段对某一课程的教学效果进行在线实时统计，对班级成绩进行统计分析，对教师、学生行为进行统计分析，支持表单和图表样式显示结果，可以导出统计结果。</w:t>
      </w:r>
    </w:p>
    <w:p w:rsidR="00482F5D" w:rsidRPr="00CB2757" w:rsidRDefault="00482F5D" w:rsidP="00482F5D">
      <w:pPr>
        <w:pStyle w:val="11"/>
        <w:rPr>
          <w:rFonts w:ascii="宋体" w:eastAsia="宋体" w:hAnsi="宋体"/>
        </w:rPr>
      </w:pPr>
      <w:r w:rsidRPr="00CB2757">
        <w:rPr>
          <w:rFonts w:ascii="宋体" w:eastAsia="宋体" w:hAnsi="宋体" w:hint="eastAsia"/>
        </w:rPr>
        <w:t>（二）课程教学相关功能要求</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（1）课程视频需支持开启或关闭闯关式教学。开启状态下，学生必须完成当前任务后方可进入下一章节，在取消闯关模式后学生可自由进行学习。</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（2）课程支持复习模式，允许学生自由学习课程内容。复习模式下观看视频、作答测验不记录学习成绩。</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3）平台支持在线学习监控功能。进入课程时要求学生拍照留存本次学习人员图像。视频观看过程中，按照预先设置开启摄像头并抓拍学习者图像。所有图像储存于系统后台，用于教师及校方调取图片确认是否为学生本人学习。系统可支持辅助判定功能，在教师或校方允许的情况下对比不同时间抓拍图像，并给出相似度分析，辅助提升判断效率。</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（4）学生在线学习课程时需支持进度记忆，支持防止拖拽、倍速观看，支持当前活动窗口探测、防止观看课程时进行其他活动。系统支持取消防拖拽、禁止倍速、当前窗口探测等功能。</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（5）支持课程视频中插入考题，学生必需回答正确才可继续观看，否则视频暂停播放。</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lastRenderedPageBreak/>
        <w:t>（6）除了平台课程自带题库外，需支持教师自主出题并批量上传至课程题库，支持批量下载。教师在编辑课程内容时可直接调取题库内容。</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（7）课程章节测验应支持高级设置功能，允许用户自主决定是否允许学生提交作业后查看答案、查看分数、查看对错情况，支持将题目设置为随机乱序，支持从指定题库中抽选特定数量题目要求学生作答。</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（8）在线考试支持网页端考试、手机端考试、电脑客户端考试。电脑客户端需提供非公开下载软件客户端，并设置客户端有效期。</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（9）考试过程中提供考试纪律监控相关技术支持，包括通过人像比对确保考生本人考试、通过摄像头抓拍实现过程监控、对学生切出考试页面进行提醒、题目及选项乱序等。</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（10）章节测验、考试中，客观题支持系统自动批阅；填空题可选自动批阅或人工自主批阅；除填空题以外的主观题由人工批阅。</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（11）拓展阅读功能模块，允许教师对阅读资源进行自定义分类、自主添加或删除阅读资源。自主添加的阅读资源考核办法应与系统默认资源考核办法一致。</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（12）课程结束后，支持将班级、课程归档，归档后学生无法继续查看课程内容及数据。班级、课程归档后可</w:t>
      </w:r>
      <w:r w:rsidRPr="0051647C">
        <w:rPr>
          <w:rFonts w:ascii="宋体" w:eastAsia="宋体" w:hAnsi="宋体" w:hint="eastAsia"/>
          <w:color w:val="111111"/>
          <w:sz w:val="28"/>
          <w:szCs w:val="28"/>
          <w:shd w:val="clear" w:color="auto" w:fill="FFFFFF"/>
        </w:rPr>
        <w:lastRenderedPageBreak/>
        <w:t>随时恢复或彻底删除。</w:t>
      </w:r>
    </w:p>
    <w:p w:rsidR="00482F5D" w:rsidRPr="00CB2757" w:rsidRDefault="00482F5D" w:rsidP="00482F5D">
      <w:pPr>
        <w:pStyle w:val="11"/>
        <w:rPr>
          <w:rFonts w:ascii="宋体" w:eastAsia="宋体" w:hAnsi="宋体"/>
        </w:rPr>
      </w:pPr>
      <w:r w:rsidRPr="00CB2757">
        <w:rPr>
          <w:rFonts w:ascii="宋体" w:eastAsia="宋体" w:hAnsi="宋体" w:hint="eastAsia"/>
        </w:rPr>
        <w:t>（三）平台拓展功能要求</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（1）APP端需支持iOS和安卓两个平台，实现在线移动教学功能。移动端与PC端学习进度、学习数据、教学管控功能保持一致，教师可以对课程和学生进行统一管理。</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（2）教师可发布各种通知，并实时推送到学生的各个终端；系统记录通知阅读情况，教师可在线查看。学生可在收件箱中查看所有通知。</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（3）电脑端学习空间、APP端首页可集成供应商及第三方个性化信息与应用。学校可根据本校需要配置首页展示的应用及个人空间中的应用。</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4）支持云盘功能，可以将文件上传至云盘中，随时随地进行下载，并可以在课程建设时引用云盘的资源。提供PC版客户端，可以设定一个文件夹，文件夹内容自动与云盘内容保持同步，方便批量上传资源，并且可以实现断点续传，保证每份上传资源的完整性。</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5）支持混合式教学，APP端或电脑端需提供的教学工具包括以下所有功能：投票、选人、抢答、讨论、测验、问卷、评分、分组任务、计时器、直播、白板。支持通过APP端投屏功能把课程相关图片、视频资源直接在投屏上</w:t>
      </w:r>
      <w:r w:rsidRPr="0051647C">
        <w:rPr>
          <w:rFonts w:ascii="宋体" w:eastAsia="宋体" w:hAnsi="宋体" w:hint="eastAsia"/>
          <w:color w:val="111111"/>
          <w:sz w:val="28"/>
          <w:szCs w:val="28"/>
          <w:shd w:val="clear" w:color="auto" w:fill="FFFFFF"/>
        </w:rPr>
        <w:lastRenderedPageBreak/>
        <w:t>展示。主题讨论支持学生添加图片、支持学生答案投屏显示、支持对学生答案进行语义分析并提取关键词在屏幕上以词云形式展现结果。</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（6）允许教师发放签到，统计上课学生数。签到需包含普通签到、位置签到、手势签到、二维码签到等4种签到模式。</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（7）支持用户基于学习进行社交，支持学习动态分享，支持跨校交流，支持用户自由组建基于学习或兴趣的小组或社区。</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（8）支持学习笔记管理、编辑、分享，支持笔记文件夹共享，支持相互评论和转发。</w:t>
      </w:r>
    </w:p>
    <w:p w:rsidR="00482F5D" w:rsidRPr="00CB2757" w:rsidRDefault="00482F5D" w:rsidP="00482F5D">
      <w:pPr>
        <w:pStyle w:val="a8"/>
        <w:rPr>
          <w:rFonts w:ascii="宋体" w:eastAsia="宋体" w:hAnsi="宋体"/>
        </w:rPr>
      </w:pPr>
      <w:r w:rsidRPr="00CB2757">
        <w:rPr>
          <w:rFonts w:ascii="宋体" w:eastAsia="宋体" w:hAnsi="宋体" w:hint="eastAsia"/>
        </w:rPr>
        <w:t>三</w:t>
      </w:r>
      <w:r w:rsidRPr="00CB2757">
        <w:rPr>
          <w:rFonts w:ascii="宋体" w:eastAsia="宋体" w:hAnsi="宋体"/>
        </w:rPr>
        <w:t>、</w:t>
      </w:r>
      <w:r w:rsidRPr="00CB2757">
        <w:rPr>
          <w:rFonts w:ascii="宋体" w:eastAsia="宋体" w:hAnsi="宋体" w:hint="eastAsia"/>
        </w:rPr>
        <w:t>服务要求</w:t>
      </w:r>
    </w:p>
    <w:p w:rsidR="00482F5D" w:rsidRPr="0051647C" w:rsidRDefault="00482F5D" w:rsidP="00482F5D">
      <w:pPr>
        <w:numPr>
          <w:ilvl w:val="0"/>
          <w:numId w:val="3"/>
        </w:num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具备保障本校校内10000人同时在线学习的运营服务能力。</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（2）支持云服务、混合部署等部署方式，确保视频访问时提供校园网与公网切换服务：平台远程访问、视频数据本地安装、公网访问。</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（3）供应商需提供软件系统更新维护服务。</w:t>
      </w:r>
    </w:p>
    <w:p w:rsidR="00482F5D" w:rsidRPr="0051647C" w:rsidRDefault="00482F5D" w:rsidP="00482F5D">
      <w:pPr>
        <w:spacing w:line="360" w:lineRule="auto"/>
        <w:ind w:firstLineChars="200" w:firstLine="560"/>
        <w:rPr>
          <w:rFonts w:ascii="宋体" w:eastAsia="宋体" w:hAnsi="宋体"/>
          <w:color w:val="111111"/>
          <w:sz w:val="28"/>
          <w:szCs w:val="28"/>
          <w:shd w:val="clear" w:color="auto" w:fill="FFFFFF"/>
        </w:rPr>
      </w:pPr>
      <w:r w:rsidRPr="0051647C">
        <w:rPr>
          <w:rFonts w:ascii="宋体" w:eastAsia="宋体" w:hAnsi="宋体" w:hint="eastAsia"/>
          <w:color w:val="111111"/>
          <w:sz w:val="28"/>
          <w:szCs w:val="28"/>
          <w:shd w:val="clear" w:color="auto" w:fill="FFFFFF"/>
        </w:rPr>
        <w:t>（4）提供学生学习进度监控、课程访问统计分析、学习诚信监控，可根据学校需求提供教学运行数据和学习</w:t>
      </w:r>
      <w:r w:rsidRPr="0051647C">
        <w:rPr>
          <w:rFonts w:ascii="宋体" w:eastAsia="宋体" w:hAnsi="宋体" w:hint="eastAsia"/>
          <w:color w:val="111111"/>
          <w:sz w:val="28"/>
          <w:szCs w:val="28"/>
          <w:shd w:val="clear" w:color="auto" w:fill="FFFFFF"/>
        </w:rPr>
        <w:lastRenderedPageBreak/>
        <w:t>数据异常名单。</w:t>
      </w:r>
    </w:p>
    <w:p w:rsidR="00482F5D" w:rsidRPr="00CB2757" w:rsidRDefault="00482F5D" w:rsidP="00482F5D">
      <w:pPr>
        <w:pStyle w:val="a8"/>
        <w:rPr>
          <w:rFonts w:ascii="宋体" w:eastAsia="宋体" w:hAnsi="宋体"/>
        </w:rPr>
      </w:pPr>
      <w:r w:rsidRPr="00CB2757">
        <w:rPr>
          <w:rFonts w:ascii="宋体" w:eastAsia="宋体" w:hAnsi="宋体" w:hint="eastAsia"/>
        </w:rPr>
        <w:t>四</w:t>
      </w:r>
      <w:r w:rsidRPr="00CB2757">
        <w:rPr>
          <w:rFonts w:ascii="宋体" w:eastAsia="宋体" w:hAnsi="宋体"/>
        </w:rPr>
        <w:t>、</w:t>
      </w:r>
      <w:r w:rsidRPr="00CB2757">
        <w:rPr>
          <w:rFonts w:ascii="宋体" w:eastAsia="宋体" w:hAnsi="宋体" w:hint="eastAsia"/>
        </w:rPr>
        <w:t>供应商须知</w:t>
      </w:r>
    </w:p>
    <w:p w:rsidR="00C52874" w:rsidRPr="0051647C" w:rsidRDefault="00482F5D" w:rsidP="00CB2757">
      <w:pPr>
        <w:spacing w:line="360" w:lineRule="auto"/>
        <w:ind w:firstLineChars="200" w:firstLine="560"/>
        <w:rPr>
          <w:rFonts w:ascii="宋体" w:eastAsia="宋体" w:hAnsi="宋体"/>
          <w:color w:val="111111"/>
          <w:sz w:val="28"/>
          <w:szCs w:val="28"/>
          <w:shd w:val="clear" w:color="auto" w:fill="FFFFFF"/>
        </w:rPr>
      </w:pPr>
      <w:bookmarkStart w:id="0" w:name="_GoBack"/>
      <w:r w:rsidRPr="0051647C">
        <w:rPr>
          <w:rFonts w:ascii="宋体" w:eastAsia="宋体" w:hAnsi="宋体" w:hint="eastAsia"/>
          <w:color w:val="111111"/>
          <w:sz w:val="28"/>
          <w:szCs w:val="28"/>
          <w:shd w:val="clear" w:color="auto" w:fill="FFFFFF"/>
        </w:rPr>
        <w:t>本项目采用最低价中标，供应商中标后需在一个工作日内到校进行课程资源及平台功能演示，如功能不满足虚假响应我校将进行废标处理并列入黑名单。</w:t>
      </w:r>
      <w:bookmarkEnd w:id="0"/>
    </w:p>
    <w:sectPr w:rsidR="00C52874" w:rsidRPr="0051647C" w:rsidSect="003A7BA4">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B63" w:rsidRDefault="00807B63" w:rsidP="003A7BA4">
      <w:r>
        <w:separator/>
      </w:r>
    </w:p>
  </w:endnote>
  <w:endnote w:type="continuationSeparator" w:id="0">
    <w:p w:rsidR="00807B63" w:rsidRDefault="00807B63" w:rsidP="003A7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B63" w:rsidRDefault="00807B63" w:rsidP="003A7BA4">
      <w:r>
        <w:separator/>
      </w:r>
    </w:p>
  </w:footnote>
  <w:footnote w:type="continuationSeparator" w:id="0">
    <w:p w:rsidR="00807B63" w:rsidRDefault="00807B63" w:rsidP="003A7B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873D0"/>
    <w:multiLevelType w:val="hybridMultilevel"/>
    <w:tmpl w:val="54A4A130"/>
    <w:lvl w:ilvl="0" w:tplc="5E2658F0">
      <w:start w:val="8"/>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95E7D54"/>
    <w:multiLevelType w:val="multilevel"/>
    <w:tmpl w:val="095E7D54"/>
    <w:lvl w:ilvl="0">
      <w:start w:val="1"/>
      <w:numFmt w:val="decimal"/>
      <w:pStyle w:val="1"/>
      <w:lvlText w:val="%1."/>
      <w:lvlJc w:val="left"/>
      <w:pPr>
        <w:ind w:left="360" w:hanging="360"/>
      </w:pPr>
      <w:rPr>
        <w:rFonts w:hint="default"/>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C5F3F5D"/>
    <w:multiLevelType w:val="multilevel"/>
    <w:tmpl w:val="0C5F3F5D"/>
    <w:lvl w:ilvl="0">
      <w:start w:val="1"/>
      <w:numFmt w:val="decimal"/>
      <w:lvlText w:val="%1"/>
      <w:lvlJc w:val="left"/>
      <w:pPr>
        <w:ind w:left="425" w:hanging="425"/>
      </w:pPr>
    </w:lvl>
    <w:lvl w:ilvl="1">
      <w:start w:val="1"/>
      <w:numFmt w:val="decimal"/>
      <w:pStyle w:val="2"/>
      <w:lvlText w:val="%1.%2"/>
      <w:lvlJc w:val="left"/>
      <w:pPr>
        <w:ind w:left="1419"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14909167"/>
    <w:multiLevelType w:val="singleLevel"/>
    <w:tmpl w:val="14909167"/>
    <w:lvl w:ilvl="0">
      <w:start w:val="1"/>
      <w:numFmt w:val="decimal"/>
      <w:suff w:val="nothing"/>
      <w:lvlText w:val="（%1）"/>
      <w:lvlJc w:val="left"/>
    </w:lvl>
  </w:abstractNum>
  <w:abstractNum w:abstractNumId="4" w15:restartNumberingAfterBreak="0">
    <w:nsid w:val="30A86A35"/>
    <w:multiLevelType w:val="hybridMultilevel"/>
    <w:tmpl w:val="B540C4B2"/>
    <w:lvl w:ilvl="0" w:tplc="407C22D6">
      <w:start w:val="2"/>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425"/>
    <w:rsid w:val="002B5BFE"/>
    <w:rsid w:val="003A7BA4"/>
    <w:rsid w:val="00482F5D"/>
    <w:rsid w:val="0051647C"/>
    <w:rsid w:val="006B5425"/>
    <w:rsid w:val="00785FDA"/>
    <w:rsid w:val="00807B63"/>
    <w:rsid w:val="008219D1"/>
    <w:rsid w:val="00C808A3"/>
    <w:rsid w:val="00CB2757"/>
    <w:rsid w:val="00D4137B"/>
    <w:rsid w:val="00EF5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8076C2"/>
  <w15:docId w15:val="{2B18DCB5-485E-4541-845C-0CA828C2F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2F5D"/>
    <w:pPr>
      <w:widowControl w:val="0"/>
      <w:jc w:val="both"/>
    </w:pPr>
  </w:style>
  <w:style w:type="paragraph" w:styleId="1">
    <w:name w:val="heading 1"/>
    <w:basedOn w:val="2"/>
    <w:next w:val="a"/>
    <w:link w:val="10"/>
    <w:qFormat/>
    <w:rsid w:val="003A7BA4"/>
    <w:pPr>
      <w:numPr>
        <w:ilvl w:val="0"/>
        <w:numId w:val="1"/>
      </w:numPr>
      <w:outlineLvl w:val="0"/>
    </w:pPr>
  </w:style>
  <w:style w:type="paragraph" w:styleId="2">
    <w:name w:val="heading 2"/>
    <w:basedOn w:val="a0"/>
    <w:next w:val="a"/>
    <w:link w:val="20"/>
    <w:unhideWhenUsed/>
    <w:qFormat/>
    <w:rsid w:val="003A7BA4"/>
    <w:pPr>
      <w:numPr>
        <w:ilvl w:val="1"/>
        <w:numId w:val="2"/>
      </w:numPr>
      <w:ind w:firstLineChars="0" w:firstLine="0"/>
      <w:outlineLvl w:val="1"/>
    </w:pPr>
    <w:rPr>
      <w:rFonts w:ascii="仿宋" w:eastAsia="仿宋" w:hAnsi="仿宋"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3A7BA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3A7BA4"/>
    <w:rPr>
      <w:sz w:val="18"/>
      <w:szCs w:val="18"/>
    </w:rPr>
  </w:style>
  <w:style w:type="paragraph" w:styleId="a6">
    <w:name w:val="footer"/>
    <w:basedOn w:val="a"/>
    <w:link w:val="a7"/>
    <w:uiPriority w:val="99"/>
    <w:unhideWhenUsed/>
    <w:rsid w:val="003A7BA4"/>
    <w:pPr>
      <w:tabs>
        <w:tab w:val="center" w:pos="4153"/>
        <w:tab w:val="right" w:pos="8306"/>
      </w:tabs>
      <w:snapToGrid w:val="0"/>
      <w:jc w:val="left"/>
    </w:pPr>
    <w:rPr>
      <w:sz w:val="18"/>
      <w:szCs w:val="18"/>
    </w:rPr>
  </w:style>
  <w:style w:type="character" w:customStyle="1" w:styleId="a7">
    <w:name w:val="页脚 字符"/>
    <w:basedOn w:val="a1"/>
    <w:link w:val="a6"/>
    <w:uiPriority w:val="99"/>
    <w:rsid w:val="003A7BA4"/>
    <w:rPr>
      <w:sz w:val="18"/>
      <w:szCs w:val="18"/>
    </w:rPr>
  </w:style>
  <w:style w:type="character" w:customStyle="1" w:styleId="10">
    <w:name w:val="标题 1 字符"/>
    <w:basedOn w:val="a1"/>
    <w:link w:val="1"/>
    <w:rsid w:val="003A7BA4"/>
    <w:rPr>
      <w:rFonts w:ascii="仿宋" w:eastAsia="仿宋" w:hAnsi="仿宋" w:cs="Times New Roman"/>
      <w:b/>
      <w:bCs/>
      <w:sz w:val="28"/>
      <w:szCs w:val="28"/>
    </w:rPr>
  </w:style>
  <w:style w:type="character" w:customStyle="1" w:styleId="20">
    <w:name w:val="标题 2 字符"/>
    <w:basedOn w:val="a1"/>
    <w:link w:val="2"/>
    <w:qFormat/>
    <w:rsid w:val="003A7BA4"/>
    <w:rPr>
      <w:rFonts w:ascii="仿宋" w:eastAsia="仿宋" w:hAnsi="仿宋" w:cs="Times New Roman"/>
      <w:b/>
      <w:bCs/>
      <w:sz w:val="28"/>
      <w:szCs w:val="28"/>
    </w:rPr>
  </w:style>
  <w:style w:type="paragraph" w:styleId="a0">
    <w:name w:val="List Paragraph"/>
    <w:basedOn w:val="a"/>
    <w:uiPriority w:val="34"/>
    <w:qFormat/>
    <w:rsid w:val="003A7BA4"/>
    <w:pPr>
      <w:ind w:firstLineChars="200" w:firstLine="420"/>
    </w:pPr>
  </w:style>
  <w:style w:type="paragraph" w:customStyle="1" w:styleId="11">
    <w:name w:val="二级标题11"/>
    <w:basedOn w:val="a"/>
    <w:qFormat/>
    <w:rsid w:val="00482F5D"/>
    <w:rPr>
      <w:b/>
      <w:sz w:val="32"/>
      <w:szCs w:val="32"/>
    </w:rPr>
  </w:style>
  <w:style w:type="paragraph" w:customStyle="1" w:styleId="a8">
    <w:name w:val="一级标题要求"/>
    <w:basedOn w:val="a"/>
    <w:qFormat/>
    <w:rsid w:val="00482F5D"/>
    <w:rPr>
      <w:b/>
      <w:sz w:val="48"/>
      <w:szCs w:val="48"/>
    </w:rPr>
  </w:style>
  <w:style w:type="paragraph" w:customStyle="1" w:styleId="1111">
    <w:name w:val="1111"/>
    <w:basedOn w:val="11"/>
    <w:qFormat/>
    <w:rsid w:val="00482F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11</Pages>
  <Words>674</Words>
  <Characters>3847</Characters>
  <Application>Microsoft Office Word</Application>
  <DocSecurity>0</DocSecurity>
  <Lines>32</Lines>
  <Paragraphs>9</Paragraphs>
  <ScaleCrop>false</ScaleCrop>
  <Company>Microsoft</Company>
  <LinksUpToDate>false</LinksUpToDate>
  <CharactersWithSpaces>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葛琼</cp:lastModifiedBy>
  <cp:revision>8</cp:revision>
  <dcterms:created xsi:type="dcterms:W3CDTF">2023-11-14T15:18:00Z</dcterms:created>
  <dcterms:modified xsi:type="dcterms:W3CDTF">2023-11-20T03:10:00Z</dcterms:modified>
</cp:coreProperties>
</file>